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C01D0" w14:textId="77777777" w:rsidR="000C2E41" w:rsidRPr="006B5A6B" w:rsidRDefault="000C2E41" w:rsidP="006B5A6B">
      <w:pPr>
        <w:pStyle w:val="NormalWeb"/>
        <w:shd w:val="clear" w:color="auto" w:fill="FFFFFF"/>
        <w:spacing w:before="0" w:beforeAutospacing="0" w:after="0" w:afterAutospacing="0"/>
        <w:rPr>
          <w:rFonts w:asciiTheme="minorHAnsi" w:hAnsiTheme="minorHAnsi" w:cstheme="minorHAnsi"/>
          <w:b/>
          <w:bCs/>
          <w:color w:val="333333"/>
          <w:sz w:val="22"/>
          <w:szCs w:val="22"/>
          <w:bdr w:val="none" w:sz="0" w:space="0" w:color="auto" w:frame="1"/>
        </w:rPr>
      </w:pPr>
      <w:r w:rsidRPr="006B5A6B">
        <w:rPr>
          <w:rFonts w:asciiTheme="minorHAnsi" w:hAnsiTheme="minorHAnsi" w:cstheme="minorHAnsi"/>
          <w:b/>
          <w:bCs/>
          <w:noProof/>
          <w:color w:val="333333"/>
          <w:sz w:val="22"/>
          <w:szCs w:val="22"/>
          <w:bdr w:val="none" w:sz="0" w:space="0" w:color="auto" w:frame="1"/>
        </w:rPr>
        <w:drawing>
          <wp:anchor distT="0" distB="0" distL="114300" distR="114300" simplePos="0" relativeHeight="251658240" behindDoc="0" locked="0" layoutInCell="1" allowOverlap="1" wp14:anchorId="2936CB37" wp14:editId="361EC2AA">
            <wp:simplePos x="0" y="0"/>
            <wp:positionH relativeFrom="column">
              <wp:posOffset>4324350</wp:posOffset>
            </wp:positionH>
            <wp:positionV relativeFrom="paragraph">
              <wp:posOffset>-114300</wp:posOffset>
            </wp:positionV>
            <wp:extent cx="1893536"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M Logo - uoft fir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3536" cy="457200"/>
                    </a:xfrm>
                    <a:prstGeom prst="rect">
                      <a:avLst/>
                    </a:prstGeom>
                  </pic:spPr>
                </pic:pic>
              </a:graphicData>
            </a:graphic>
            <wp14:sizeRelH relativeFrom="page">
              <wp14:pctWidth>0</wp14:pctWidth>
            </wp14:sizeRelH>
            <wp14:sizeRelV relativeFrom="page">
              <wp14:pctHeight>0</wp14:pctHeight>
            </wp14:sizeRelV>
          </wp:anchor>
        </w:drawing>
      </w:r>
      <w:r w:rsidRPr="006B5A6B">
        <w:rPr>
          <w:rFonts w:asciiTheme="minorHAnsi" w:hAnsiTheme="minorHAnsi" w:cstheme="minorHAnsi"/>
          <w:b/>
          <w:bCs/>
          <w:noProof/>
          <w:color w:val="333333"/>
          <w:sz w:val="22"/>
          <w:szCs w:val="22"/>
          <w:bdr w:val="none" w:sz="0" w:space="0" w:color="auto" w:frame="1"/>
        </w:rPr>
        <w:drawing>
          <wp:inline distT="0" distB="0" distL="0" distR="0" wp14:anchorId="551ECAC0" wp14:editId="6DF216BA">
            <wp:extent cx="1548882" cy="3657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b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8882" cy="365760"/>
                    </a:xfrm>
                    <a:prstGeom prst="rect">
                      <a:avLst/>
                    </a:prstGeom>
                  </pic:spPr>
                </pic:pic>
              </a:graphicData>
            </a:graphic>
          </wp:inline>
        </w:drawing>
      </w:r>
    </w:p>
    <w:p w14:paraId="133E397E" w14:textId="77777777" w:rsidR="000C2E41" w:rsidRPr="006B5A6B" w:rsidRDefault="000C2E41" w:rsidP="006B5A6B">
      <w:pPr>
        <w:pStyle w:val="NormalWeb"/>
        <w:shd w:val="clear" w:color="auto" w:fill="FFFFFF"/>
        <w:spacing w:before="0" w:beforeAutospacing="0" w:after="0" w:afterAutospacing="0"/>
        <w:rPr>
          <w:rFonts w:asciiTheme="minorHAnsi" w:hAnsiTheme="minorHAnsi" w:cstheme="minorHAnsi"/>
          <w:b/>
          <w:bCs/>
          <w:color w:val="333333"/>
          <w:sz w:val="22"/>
          <w:szCs w:val="22"/>
          <w:bdr w:val="none" w:sz="0" w:space="0" w:color="auto" w:frame="1"/>
        </w:rPr>
      </w:pPr>
    </w:p>
    <w:p w14:paraId="5BDCA49B" w14:textId="77777777" w:rsidR="007A1686" w:rsidRDefault="007A1686" w:rsidP="00096E6F">
      <w:pPr>
        <w:shd w:val="clear" w:color="auto" w:fill="FFFFFF"/>
        <w:spacing w:line="240" w:lineRule="auto"/>
        <w:jc w:val="center"/>
        <w:rPr>
          <w:rFonts w:ascii="Arial" w:hAnsi="Arial" w:cs="Arial"/>
          <w:b/>
          <w:bCs/>
          <w:color w:val="000000"/>
          <w:sz w:val="20"/>
          <w:szCs w:val="20"/>
          <w:lang w:val="en-US"/>
        </w:rPr>
      </w:pPr>
    </w:p>
    <w:p w14:paraId="1FA41C12" w14:textId="45D6C8A8" w:rsidR="00096E6F" w:rsidRPr="00096E6F" w:rsidRDefault="00096E6F" w:rsidP="00096E6F">
      <w:pPr>
        <w:shd w:val="clear" w:color="auto" w:fill="FFFFFF"/>
        <w:spacing w:line="240" w:lineRule="auto"/>
        <w:jc w:val="center"/>
        <w:rPr>
          <w:rFonts w:ascii="Arial" w:hAnsi="Arial" w:cs="Arial"/>
          <w:sz w:val="20"/>
          <w:szCs w:val="20"/>
          <w:lang w:val="en-US"/>
        </w:rPr>
      </w:pPr>
      <w:r w:rsidRPr="00096E6F">
        <w:rPr>
          <w:rFonts w:ascii="Arial" w:hAnsi="Arial" w:cs="Arial"/>
          <w:b/>
          <w:bCs/>
          <w:color w:val="000000"/>
          <w:sz w:val="20"/>
          <w:szCs w:val="20"/>
          <w:lang w:val="en-US"/>
        </w:rPr>
        <w:t>Associate / Full Professor –</w:t>
      </w:r>
    </w:p>
    <w:p w14:paraId="75D5B18F" w14:textId="77777777" w:rsidR="00096E6F" w:rsidRPr="00096E6F" w:rsidRDefault="00096E6F" w:rsidP="00096E6F">
      <w:pPr>
        <w:shd w:val="clear" w:color="auto" w:fill="FFFFFF"/>
        <w:spacing w:line="240" w:lineRule="auto"/>
        <w:jc w:val="center"/>
        <w:rPr>
          <w:rFonts w:ascii="Arial" w:hAnsi="Arial" w:cs="Arial"/>
          <w:sz w:val="20"/>
          <w:szCs w:val="20"/>
          <w:lang w:val="en-US"/>
        </w:rPr>
      </w:pPr>
      <w:r w:rsidRPr="00096E6F">
        <w:rPr>
          <w:rFonts w:ascii="Arial" w:hAnsi="Arial" w:cs="Arial"/>
          <w:b/>
          <w:bCs/>
          <w:color w:val="000000"/>
          <w:sz w:val="20"/>
          <w:szCs w:val="20"/>
          <w:lang w:val="en-US"/>
        </w:rPr>
        <w:t>Academic Geriatrician, Division Head and Peter Cipriano Chair in Seniors Health</w:t>
      </w:r>
    </w:p>
    <w:p w14:paraId="22099EAE" w14:textId="77777777" w:rsidR="00096E6F" w:rsidRPr="00096E6F" w:rsidRDefault="00096E6F" w:rsidP="00096E6F">
      <w:pPr>
        <w:shd w:val="clear" w:color="auto" w:fill="FFFFFF"/>
        <w:spacing w:line="240" w:lineRule="auto"/>
        <w:jc w:val="center"/>
        <w:rPr>
          <w:rFonts w:ascii="Arial" w:hAnsi="Arial" w:cs="Arial"/>
          <w:sz w:val="20"/>
          <w:szCs w:val="20"/>
          <w:lang w:val="en-US"/>
        </w:rPr>
      </w:pPr>
      <w:r w:rsidRPr="00096E6F">
        <w:rPr>
          <w:rFonts w:ascii="Arial" w:hAnsi="Arial" w:cs="Arial"/>
          <w:b/>
          <w:bCs/>
          <w:color w:val="000000"/>
          <w:sz w:val="20"/>
          <w:szCs w:val="20"/>
          <w:lang w:val="en-US"/>
        </w:rPr>
        <w:t>Division of Geriatric Medicine, Sunnybrook Health Sciences Centre,</w:t>
      </w:r>
    </w:p>
    <w:p w14:paraId="66194A0E" w14:textId="77777777" w:rsidR="00096E6F" w:rsidRPr="00096E6F" w:rsidRDefault="00096E6F" w:rsidP="00096E6F">
      <w:pPr>
        <w:shd w:val="clear" w:color="auto" w:fill="FFFFFF"/>
        <w:spacing w:line="240" w:lineRule="auto"/>
        <w:jc w:val="center"/>
        <w:rPr>
          <w:rFonts w:ascii="Arial" w:hAnsi="Arial" w:cs="Arial"/>
          <w:sz w:val="20"/>
          <w:szCs w:val="20"/>
          <w:lang w:val="en-US"/>
        </w:rPr>
      </w:pPr>
      <w:r w:rsidRPr="00096E6F">
        <w:rPr>
          <w:rFonts w:ascii="Arial" w:hAnsi="Arial" w:cs="Arial"/>
          <w:b/>
          <w:bCs/>
          <w:color w:val="000000"/>
          <w:sz w:val="20"/>
          <w:szCs w:val="20"/>
          <w:lang w:val="en-US"/>
        </w:rPr>
        <w:t>Department of Medicine, University of Toronto</w:t>
      </w:r>
    </w:p>
    <w:p w14:paraId="733AFAE9" w14:textId="77777777" w:rsidR="00096E6F" w:rsidRPr="00096E6F" w:rsidRDefault="00096E6F" w:rsidP="00096E6F">
      <w:pPr>
        <w:shd w:val="clear" w:color="auto" w:fill="FFFFFF"/>
        <w:spacing w:line="240" w:lineRule="auto"/>
        <w:rPr>
          <w:rFonts w:ascii="Arial" w:hAnsi="Arial" w:cs="Arial"/>
          <w:sz w:val="20"/>
          <w:szCs w:val="20"/>
          <w:lang w:val="en-US"/>
        </w:rPr>
      </w:pPr>
      <w:r w:rsidRPr="00096E6F">
        <w:rPr>
          <w:rFonts w:ascii="Arial" w:hAnsi="Arial" w:cs="Arial"/>
          <w:color w:val="000000"/>
          <w:sz w:val="20"/>
          <w:szCs w:val="20"/>
          <w:lang w:val="en-US"/>
        </w:rPr>
        <w:t> </w:t>
      </w:r>
    </w:p>
    <w:p w14:paraId="38B8B834" w14:textId="77777777" w:rsidR="00096E6F" w:rsidRPr="00096E6F" w:rsidRDefault="00096E6F" w:rsidP="00096E6F">
      <w:pPr>
        <w:shd w:val="clear" w:color="auto" w:fill="FFFFFF"/>
        <w:spacing w:line="240" w:lineRule="auto"/>
        <w:rPr>
          <w:rFonts w:ascii="Arial" w:hAnsi="Arial" w:cs="Arial"/>
          <w:sz w:val="20"/>
          <w:szCs w:val="20"/>
          <w:lang w:val="en-US"/>
        </w:rPr>
      </w:pPr>
      <w:r w:rsidRPr="00096E6F">
        <w:rPr>
          <w:rFonts w:ascii="Arial" w:hAnsi="Arial" w:cs="Arial"/>
          <w:color w:val="000000"/>
          <w:sz w:val="20"/>
          <w:szCs w:val="20"/>
          <w:lang w:val="en-US"/>
        </w:rPr>
        <w:t> </w:t>
      </w:r>
    </w:p>
    <w:p w14:paraId="302942E7" w14:textId="34D4DA1E" w:rsidR="00096E6F" w:rsidRDefault="00096E6F" w:rsidP="00096E6F">
      <w:pPr>
        <w:shd w:val="clear" w:color="auto" w:fill="FFFFFF"/>
        <w:spacing w:line="240" w:lineRule="auto"/>
      </w:pPr>
      <w:r w:rsidRPr="00096E6F">
        <w:rPr>
          <w:rFonts w:ascii="Arial" w:eastAsia="Times New Roman" w:hAnsi="Arial" w:cs="Arial"/>
          <w:sz w:val="20"/>
          <w:szCs w:val="20"/>
          <w:lang w:val="en-US"/>
        </w:rPr>
        <w:t xml:space="preserve">The Temerty Faculty of Medicine, University of Toronto and the Division of Geriatric Medicine, Department of Medicine at Sunnybrook Health Sciences Centre are seeking to recruit a qualified full-time Academic Geriatrician and Division Head who will also hold the Peter Cipriano Chair in Seniors Health. The Division Head is an accomplished and visionary leader who will drive clinical excellence and advance the academic mission of the Division. They will provide strategic and operational leadership for the Division's clinical, educational, research, and administrative activities, including program development, faculty mentorship and development, quality improvement initiatives, and interdisciplinary collaboration in the delivery of geriatric care. </w:t>
      </w:r>
      <w:r w:rsidR="00922577" w:rsidRPr="00922577">
        <w:rPr>
          <w:rFonts w:ascii="Arial" w:eastAsia="Times New Roman" w:hAnsi="Arial" w:cs="Arial"/>
          <w:sz w:val="20"/>
          <w:szCs w:val="20"/>
          <w:lang w:val="en-US"/>
        </w:rPr>
        <w:t xml:space="preserve">As the Peter Cipriano Chair in Seniors Health, the successful candidate will help advance the Peter Cipriano Centre for Seniors Health as an internationally recognized leader in integrated </w:t>
      </w:r>
      <w:proofErr w:type="gramStart"/>
      <w:r w:rsidR="00922577" w:rsidRPr="00922577">
        <w:rPr>
          <w:rFonts w:ascii="Arial" w:eastAsia="Times New Roman" w:hAnsi="Arial" w:cs="Arial"/>
          <w:sz w:val="20"/>
          <w:szCs w:val="20"/>
          <w:lang w:val="en-US"/>
        </w:rPr>
        <w:t>seniors</w:t>
      </w:r>
      <w:proofErr w:type="gramEnd"/>
      <w:r w:rsidR="00922577" w:rsidRPr="00922577">
        <w:rPr>
          <w:rFonts w:ascii="Arial" w:eastAsia="Times New Roman" w:hAnsi="Arial" w:cs="Arial"/>
          <w:sz w:val="20"/>
          <w:szCs w:val="20"/>
          <w:lang w:val="en-US"/>
        </w:rPr>
        <w:t xml:space="preserve"> care. They will champion innovation and collaboration across the continuum of care, advancing models that improve access, quality, patient experience and outcomes for older adults and their families.</w:t>
      </w:r>
    </w:p>
    <w:p w14:paraId="381593BF" w14:textId="77777777" w:rsidR="00922577" w:rsidRPr="00096E6F" w:rsidRDefault="00922577" w:rsidP="00096E6F">
      <w:pPr>
        <w:shd w:val="clear" w:color="auto" w:fill="FFFFFF"/>
        <w:spacing w:line="240" w:lineRule="auto"/>
        <w:rPr>
          <w:rFonts w:ascii="Arial" w:eastAsia="Times New Roman" w:hAnsi="Arial" w:cs="Arial"/>
          <w:sz w:val="20"/>
          <w:szCs w:val="20"/>
          <w:lang w:val="en-US"/>
        </w:rPr>
      </w:pPr>
    </w:p>
    <w:p w14:paraId="39F87129" w14:textId="2B6F7541" w:rsidR="00096E6F" w:rsidRPr="00096E6F" w:rsidRDefault="00096E6F" w:rsidP="00096E6F">
      <w:pPr>
        <w:shd w:val="clear" w:color="auto" w:fill="FFFFFF"/>
        <w:spacing w:line="240" w:lineRule="auto"/>
        <w:rPr>
          <w:rFonts w:ascii="Arial" w:eastAsia="Times New Roman" w:hAnsi="Arial" w:cs="Arial"/>
          <w:sz w:val="20"/>
          <w:szCs w:val="20"/>
          <w:lang w:val="en-US"/>
        </w:rPr>
      </w:pPr>
      <w:r w:rsidRPr="00096E6F">
        <w:rPr>
          <w:rFonts w:ascii="Arial" w:eastAsia="Times New Roman" w:hAnsi="Arial" w:cs="Arial"/>
          <w:sz w:val="20"/>
          <w:szCs w:val="20"/>
          <w:lang w:val="en-US"/>
        </w:rPr>
        <w:t>Applicants must be eligible for a full-time clinical academic appointment at the rank of Associate or Full Professor at the University of Toronto and will be expected to fulfill the academic position description of a Clinician-in-Quality and Innovation, Clinician Investigator, or Clinician Scientist. The allocation of protected academic time will be based on the academic position description and responsibilities of the successful candidate.</w:t>
      </w:r>
    </w:p>
    <w:p w14:paraId="0B19F230" w14:textId="77777777" w:rsidR="00096E6F" w:rsidRPr="00096E6F" w:rsidRDefault="00096E6F" w:rsidP="00096E6F">
      <w:pPr>
        <w:shd w:val="clear" w:color="auto" w:fill="FFFFFF"/>
        <w:spacing w:line="240" w:lineRule="auto"/>
        <w:rPr>
          <w:rFonts w:ascii="Arial" w:eastAsia="Times New Roman" w:hAnsi="Arial" w:cs="Arial"/>
          <w:sz w:val="20"/>
          <w:szCs w:val="20"/>
          <w:lang w:val="en-US"/>
        </w:rPr>
      </w:pPr>
    </w:p>
    <w:p w14:paraId="7D6CC911" w14:textId="77777777" w:rsidR="00096E6F" w:rsidRPr="00096E6F" w:rsidRDefault="00096E6F" w:rsidP="00096E6F">
      <w:pPr>
        <w:shd w:val="clear" w:color="auto" w:fill="FFFFFF"/>
        <w:spacing w:line="240" w:lineRule="auto"/>
        <w:rPr>
          <w:rFonts w:ascii="Arial" w:eastAsia="Times New Roman" w:hAnsi="Arial" w:cs="Arial"/>
          <w:sz w:val="20"/>
          <w:szCs w:val="20"/>
          <w:lang w:val="en-US"/>
        </w:rPr>
      </w:pPr>
      <w:r w:rsidRPr="00096E6F">
        <w:rPr>
          <w:rFonts w:ascii="Arial" w:eastAsia="Times New Roman" w:hAnsi="Arial" w:cs="Arial"/>
          <w:sz w:val="20"/>
          <w:szCs w:val="20"/>
          <w:lang w:val="en-US"/>
        </w:rPr>
        <w:t>The expected start date is April 1, 2027, or a mutually agreed-upon date.</w:t>
      </w:r>
    </w:p>
    <w:p w14:paraId="516A82C4" w14:textId="77777777" w:rsidR="00096E6F" w:rsidRPr="00096E6F" w:rsidRDefault="00096E6F" w:rsidP="00096E6F">
      <w:pPr>
        <w:shd w:val="clear" w:color="auto" w:fill="FFFFFF"/>
        <w:spacing w:line="240" w:lineRule="auto"/>
        <w:rPr>
          <w:rFonts w:ascii="Arial" w:hAnsi="Arial" w:cs="Arial"/>
          <w:color w:val="000000"/>
          <w:sz w:val="20"/>
          <w:szCs w:val="20"/>
          <w:lang w:val="en-US"/>
        </w:rPr>
      </w:pPr>
    </w:p>
    <w:p w14:paraId="7E278120" w14:textId="77777777" w:rsidR="00096E6F" w:rsidRPr="00096E6F" w:rsidRDefault="00096E6F" w:rsidP="00096E6F">
      <w:pPr>
        <w:shd w:val="clear" w:color="auto" w:fill="FFFFFF"/>
        <w:spacing w:line="240" w:lineRule="auto"/>
        <w:rPr>
          <w:rFonts w:ascii="Arial" w:hAnsi="Arial" w:cs="Arial"/>
          <w:color w:val="000000"/>
          <w:sz w:val="20"/>
          <w:szCs w:val="20"/>
          <w:lang w:val="en-US"/>
        </w:rPr>
      </w:pPr>
      <w:r w:rsidRPr="00096E6F">
        <w:rPr>
          <w:rFonts w:ascii="Arial" w:hAnsi="Arial" w:cs="Arial"/>
          <w:sz w:val="20"/>
          <w:szCs w:val="20"/>
          <w:lang w:val="en-US"/>
        </w:rPr>
        <w:t>The successful candidate will hold an MD degree and have, or be eligible for, certification in Geriatric Medicine by the Royal College of Physicians and Surgeons of Canada and licensure with the College of Physicians and Surgeons of Ontario (CPSO). The successful candidate will be a respected scholar with an outstanding reputation in clinical research, education, clinical innovation or knowledge translation, as well as demonstrated clinical excellence in geriatric medicine. They will possess exceptional interpersonal and communication skills to foster collaborative working relationships across the organization and with partners, including the University of Toronto. The primary location of practice is Sunnybrook Health Sciences Centre, 2075 Bayview Avenue, Toronto, Ontario, Canada. Proficiency in English is required.</w:t>
      </w:r>
    </w:p>
    <w:p w14:paraId="4C91A65B" w14:textId="77777777" w:rsidR="00096E6F" w:rsidRPr="00096E6F" w:rsidRDefault="00096E6F" w:rsidP="00096E6F">
      <w:pPr>
        <w:shd w:val="clear" w:color="auto" w:fill="FFFFFF"/>
        <w:spacing w:line="240" w:lineRule="auto"/>
        <w:rPr>
          <w:rFonts w:ascii="Arial" w:hAnsi="Arial" w:cs="Arial"/>
          <w:color w:val="000000"/>
          <w:sz w:val="20"/>
          <w:szCs w:val="20"/>
          <w:lang w:val="en-US"/>
        </w:rPr>
      </w:pPr>
    </w:p>
    <w:p w14:paraId="0AA7C31C" w14:textId="77777777" w:rsidR="00096E6F" w:rsidRPr="00096E6F" w:rsidRDefault="00096E6F" w:rsidP="00096E6F">
      <w:pPr>
        <w:shd w:val="clear" w:color="auto" w:fill="FFFFFF"/>
        <w:spacing w:line="240" w:lineRule="auto"/>
        <w:rPr>
          <w:rFonts w:ascii="Arial" w:hAnsi="Arial" w:cs="Arial"/>
          <w:color w:val="000000"/>
          <w:sz w:val="20"/>
          <w:szCs w:val="20"/>
          <w:lang w:val="en-US"/>
        </w:rPr>
      </w:pPr>
      <w:r w:rsidRPr="00096E6F">
        <w:rPr>
          <w:rFonts w:ascii="Arial" w:hAnsi="Arial" w:cs="Arial"/>
          <w:sz w:val="20"/>
          <w:szCs w:val="20"/>
          <w:lang w:val="en-US"/>
        </w:rPr>
        <w:t>The successful candidate will report to the Physician-in-Chief at Sunnybrook Health Sciences Centre and will lead the Division of Geriatric Medicine, which currently comprises 7 full-time academic geriatricians. The outpatient geriatric services are delivered through the Peter Cipriano Centre for Seniors Health. Opened in October 2025, this 13,000 sq. ft. centre was designed to optimize the experience of older adults and serves as the home of Sunnybrook's specialized geriatric services program, delivering evidence-based interdisciplinary care integrated across the organization. Services include a variety of clinics, a Geriatric Day Hospital, outreach services, subspecialty clinics, and audiology services.</w:t>
      </w:r>
    </w:p>
    <w:p w14:paraId="60F4B8AD" w14:textId="77777777" w:rsidR="00096E6F" w:rsidRPr="00096E6F" w:rsidRDefault="00096E6F" w:rsidP="00096E6F">
      <w:pPr>
        <w:shd w:val="clear" w:color="auto" w:fill="FFFFFF"/>
        <w:spacing w:line="240" w:lineRule="auto"/>
        <w:rPr>
          <w:rFonts w:ascii="Arial" w:hAnsi="Arial" w:cs="Arial"/>
          <w:sz w:val="20"/>
          <w:szCs w:val="20"/>
          <w:lang w:val="en-US"/>
        </w:rPr>
      </w:pPr>
    </w:p>
    <w:p w14:paraId="275DA4D5" w14:textId="77777777" w:rsidR="00096E6F" w:rsidRPr="00096E6F" w:rsidRDefault="00096E6F" w:rsidP="00096E6F">
      <w:pPr>
        <w:shd w:val="clear" w:color="auto" w:fill="FFFFFF"/>
        <w:spacing w:line="240" w:lineRule="auto"/>
        <w:rPr>
          <w:rFonts w:ascii="Arial" w:hAnsi="Arial" w:cs="Arial"/>
          <w:color w:val="000000"/>
          <w:sz w:val="20"/>
          <w:szCs w:val="20"/>
          <w:lang w:val="en-US"/>
        </w:rPr>
      </w:pPr>
      <w:r w:rsidRPr="00096E6F">
        <w:rPr>
          <w:rFonts w:ascii="Arial" w:hAnsi="Arial" w:cs="Arial"/>
          <w:color w:val="000000"/>
          <w:sz w:val="20"/>
          <w:szCs w:val="20"/>
          <w:lang w:val="en-US"/>
        </w:rPr>
        <w:t>Estimated remuneration will be in the range of $300,000-$400,</w:t>
      </w:r>
      <w:bookmarkStart w:id="0" w:name="_Hlk223520839"/>
      <w:r w:rsidRPr="00096E6F">
        <w:rPr>
          <w:rFonts w:ascii="Arial" w:hAnsi="Arial" w:cs="Arial"/>
          <w:color w:val="000000"/>
          <w:sz w:val="20"/>
          <w:szCs w:val="20"/>
          <w:lang w:val="en-US"/>
        </w:rPr>
        <w:t>000</w:t>
      </w:r>
      <w:r w:rsidRPr="00096E6F" w:rsidDel="003A4200">
        <w:rPr>
          <w:rFonts w:ascii="Arial" w:hAnsi="Arial" w:cs="Arial"/>
          <w:color w:val="000000"/>
          <w:sz w:val="20"/>
          <w:szCs w:val="20"/>
          <w:lang w:val="en-US"/>
        </w:rPr>
        <w:t xml:space="preserve"> </w:t>
      </w:r>
      <w:r w:rsidRPr="00096E6F">
        <w:rPr>
          <w:rFonts w:ascii="Arial" w:hAnsi="Arial" w:cs="Arial"/>
          <w:color w:val="000000"/>
          <w:sz w:val="20"/>
          <w:szCs w:val="20"/>
          <w:lang w:val="en-US"/>
        </w:rPr>
        <w:t xml:space="preserve">(fee for service/alternate funding plan estimate) </w:t>
      </w:r>
      <w:bookmarkEnd w:id="0"/>
      <w:r w:rsidRPr="00096E6F">
        <w:rPr>
          <w:rFonts w:ascii="Arial" w:hAnsi="Arial" w:cs="Arial"/>
          <w:color w:val="000000"/>
          <w:sz w:val="20"/>
          <w:szCs w:val="20"/>
          <w:lang w:val="en-US"/>
        </w:rPr>
        <w:t>commensurate with academic rank, qualifications and experience and we expect the candidate to be eligible for the Ontario Geriatric Medicine AFP.  The successful candidate will be a member of the Sunnybrook Department of Medicine Association through which clinical billings and benefits will be administered. Relocation costs may be included. The candidate will be able to participate in the department’s group medical, dental and life insurance benefit plans.</w:t>
      </w:r>
    </w:p>
    <w:p w14:paraId="4E894D01" w14:textId="77777777" w:rsidR="00096E6F" w:rsidRPr="00096E6F" w:rsidRDefault="00096E6F" w:rsidP="00096E6F">
      <w:pPr>
        <w:shd w:val="clear" w:color="auto" w:fill="FFFFFF"/>
        <w:spacing w:line="240" w:lineRule="auto"/>
        <w:rPr>
          <w:rFonts w:ascii="Arial" w:hAnsi="Arial" w:cs="Arial"/>
          <w:color w:val="000000"/>
          <w:sz w:val="20"/>
          <w:szCs w:val="20"/>
          <w:lang w:val="en-US"/>
        </w:rPr>
      </w:pPr>
    </w:p>
    <w:p w14:paraId="045C001A" w14:textId="77777777" w:rsidR="00096E6F" w:rsidRPr="00096E6F" w:rsidRDefault="00096E6F" w:rsidP="00096E6F">
      <w:pPr>
        <w:spacing w:line="240" w:lineRule="auto"/>
        <w:rPr>
          <w:rFonts w:ascii="Arial" w:hAnsi="Arial" w:cs="Arial"/>
          <w:sz w:val="20"/>
          <w:szCs w:val="20"/>
          <w:lang w:val="en-US"/>
        </w:rPr>
      </w:pPr>
      <w:bookmarkStart w:id="1" w:name="_Hlk223519628"/>
      <w:r w:rsidRPr="00096E6F">
        <w:rPr>
          <w:rFonts w:ascii="Arial" w:hAnsi="Arial" w:cs="Arial"/>
          <w:sz w:val="20"/>
          <w:szCs w:val="20"/>
          <w:lang w:val="en-US"/>
        </w:rPr>
        <w:t xml:space="preserve">Applications will be accepted until October 28, 2026. </w:t>
      </w:r>
    </w:p>
    <w:p w14:paraId="587C85AA" w14:textId="77777777" w:rsidR="00096E6F" w:rsidRPr="00096E6F" w:rsidRDefault="00096E6F" w:rsidP="00096E6F">
      <w:pPr>
        <w:spacing w:line="240" w:lineRule="auto"/>
        <w:rPr>
          <w:rFonts w:ascii="Arial" w:hAnsi="Arial" w:cs="Arial"/>
          <w:sz w:val="20"/>
          <w:szCs w:val="20"/>
          <w:lang w:val="en-US"/>
        </w:rPr>
      </w:pPr>
    </w:p>
    <w:p w14:paraId="3C20A8A5" w14:textId="77777777" w:rsidR="00096E6F" w:rsidRPr="00096E6F" w:rsidRDefault="00096E6F" w:rsidP="00096E6F">
      <w:pPr>
        <w:spacing w:line="240" w:lineRule="auto"/>
        <w:rPr>
          <w:rFonts w:ascii="Arial" w:eastAsiaTheme="minorEastAsia" w:hAnsi="Arial" w:cs="Arial"/>
          <w:color w:val="000000"/>
          <w:sz w:val="20"/>
          <w:szCs w:val="20"/>
          <w:lang w:val="en-US"/>
        </w:rPr>
      </w:pPr>
      <w:r w:rsidRPr="00096E6F">
        <w:rPr>
          <w:rFonts w:ascii="Arial" w:hAnsi="Arial" w:cs="Arial"/>
          <w:sz w:val="20"/>
          <w:szCs w:val="20"/>
          <w:lang w:val="en-US"/>
        </w:rPr>
        <w:t>Please</w:t>
      </w:r>
      <w:r w:rsidRPr="00096E6F">
        <w:rPr>
          <w:rFonts w:ascii="Arial" w:eastAsiaTheme="minorEastAsia" w:hAnsi="Arial" w:cs="Arial"/>
          <w:color w:val="000000"/>
          <w:sz w:val="20"/>
          <w:szCs w:val="20"/>
          <w:lang w:val="en-US"/>
        </w:rPr>
        <w:t xml:space="preserve"> forward: (</w:t>
      </w:r>
      <w:proofErr w:type="spellStart"/>
      <w:r w:rsidRPr="00096E6F">
        <w:rPr>
          <w:rFonts w:ascii="Arial" w:eastAsiaTheme="minorEastAsia" w:hAnsi="Arial" w:cs="Arial"/>
          <w:color w:val="000000"/>
          <w:sz w:val="20"/>
          <w:szCs w:val="20"/>
          <w:lang w:val="en-US"/>
        </w:rPr>
        <w:t>i</w:t>
      </w:r>
      <w:proofErr w:type="spellEnd"/>
      <w:r w:rsidRPr="00096E6F">
        <w:rPr>
          <w:rFonts w:ascii="Arial" w:eastAsiaTheme="minorEastAsia" w:hAnsi="Arial" w:cs="Arial"/>
          <w:color w:val="000000"/>
          <w:sz w:val="20"/>
          <w:szCs w:val="20"/>
          <w:lang w:val="en-US"/>
        </w:rPr>
        <w:t>) a one-page letter of interest that includes a statement on how you have demonstrated a commitment to equity, diversity and inclusion in your academic and scholarly work (ii) your curriculum vitae and (iii) names and contact information of three (3) referees to:</w:t>
      </w:r>
    </w:p>
    <w:bookmarkEnd w:id="1"/>
    <w:p w14:paraId="4BF28C45" w14:textId="77777777" w:rsidR="00096E6F" w:rsidRPr="00096E6F" w:rsidRDefault="00096E6F" w:rsidP="00096E6F">
      <w:pPr>
        <w:shd w:val="clear" w:color="auto" w:fill="FFFFFF"/>
        <w:spacing w:line="240" w:lineRule="auto"/>
        <w:rPr>
          <w:rFonts w:ascii="Arial" w:hAnsi="Arial" w:cs="Arial"/>
          <w:sz w:val="20"/>
          <w:szCs w:val="20"/>
          <w:lang w:val="en-US"/>
        </w:rPr>
      </w:pPr>
      <w:r w:rsidRPr="00096E6F">
        <w:rPr>
          <w:rFonts w:ascii="Arial" w:hAnsi="Arial" w:cs="Arial"/>
          <w:color w:val="000000"/>
          <w:sz w:val="20"/>
          <w:szCs w:val="20"/>
          <w:lang w:val="en-US"/>
        </w:rPr>
        <w:t> </w:t>
      </w:r>
    </w:p>
    <w:p w14:paraId="32FC141A" w14:textId="77777777" w:rsidR="00096E6F" w:rsidRPr="00096E6F" w:rsidRDefault="00096E6F" w:rsidP="00096E6F">
      <w:pPr>
        <w:shd w:val="clear" w:color="auto" w:fill="FFFFFF"/>
        <w:spacing w:line="240" w:lineRule="auto"/>
        <w:ind w:left="1440"/>
        <w:rPr>
          <w:rFonts w:ascii="Arial" w:hAnsi="Arial" w:cs="Arial"/>
          <w:color w:val="000000"/>
          <w:sz w:val="20"/>
          <w:szCs w:val="20"/>
          <w:lang w:val="en-US"/>
        </w:rPr>
      </w:pPr>
    </w:p>
    <w:p w14:paraId="0B9BE58B" w14:textId="77777777" w:rsidR="00096E6F" w:rsidRPr="00096E6F" w:rsidRDefault="00096E6F" w:rsidP="00096E6F">
      <w:pPr>
        <w:spacing w:line="240" w:lineRule="auto"/>
        <w:jc w:val="center"/>
        <w:rPr>
          <w:rFonts w:ascii="Arial" w:hAnsi="Arial" w:cs="Arial"/>
          <w:sz w:val="20"/>
          <w:szCs w:val="20"/>
          <w:lang w:val="en-US"/>
        </w:rPr>
      </w:pPr>
      <w:r w:rsidRPr="00096E6F">
        <w:rPr>
          <w:rFonts w:ascii="Arial" w:hAnsi="Arial" w:cs="Arial"/>
          <w:sz w:val="20"/>
          <w:szCs w:val="20"/>
          <w:lang w:val="en-US"/>
        </w:rPr>
        <w:t xml:space="preserve">Dr. Michelle Hladunewich, Physician-in-Chief </w:t>
      </w:r>
      <w:r w:rsidRPr="00096E6F">
        <w:rPr>
          <w:rFonts w:ascii="Arial" w:hAnsi="Arial" w:cs="Arial"/>
          <w:sz w:val="20"/>
          <w:szCs w:val="20"/>
          <w:lang w:val="en-US"/>
        </w:rPr>
        <w:br/>
        <w:t xml:space="preserve">Department of Medicine, Sunnybrook Health Sciences Centre </w:t>
      </w:r>
      <w:r w:rsidRPr="00096E6F">
        <w:rPr>
          <w:rFonts w:ascii="Arial" w:hAnsi="Arial" w:cs="Arial"/>
          <w:sz w:val="20"/>
          <w:szCs w:val="20"/>
          <w:lang w:val="en-US"/>
        </w:rPr>
        <w:br/>
        <w:t xml:space="preserve">Room D474, 2075 Bayview Avenue, </w:t>
      </w:r>
      <w:r w:rsidRPr="00096E6F">
        <w:rPr>
          <w:rFonts w:ascii="Arial" w:hAnsi="Arial" w:cs="Arial"/>
          <w:sz w:val="20"/>
          <w:szCs w:val="20"/>
          <w:lang w:val="en-US"/>
        </w:rPr>
        <w:br/>
        <w:t xml:space="preserve">Toronto, Ontario, Canada, M4N 3M5 </w:t>
      </w:r>
      <w:r w:rsidRPr="00096E6F">
        <w:rPr>
          <w:rFonts w:ascii="Arial" w:hAnsi="Arial" w:cs="Arial"/>
          <w:sz w:val="20"/>
          <w:szCs w:val="20"/>
          <w:lang w:val="en-US"/>
        </w:rPr>
        <w:br/>
        <w:t xml:space="preserve">or by e-mail to: </w:t>
      </w:r>
      <w:hyperlink r:id="rId8" w:history="1">
        <w:r w:rsidRPr="00096E6F">
          <w:rPr>
            <w:rFonts w:ascii="Arial" w:hAnsi="Arial" w:cs="Arial"/>
            <w:color w:val="0000FF"/>
            <w:sz w:val="20"/>
            <w:szCs w:val="20"/>
            <w:u w:val="single"/>
            <w:lang w:val="en-US"/>
          </w:rPr>
          <w:t>dompicadmin@sunnybrook.ca</w:t>
        </w:r>
      </w:hyperlink>
    </w:p>
    <w:p w14:paraId="76C1AC88" w14:textId="77777777" w:rsidR="00096E6F" w:rsidRPr="00096E6F" w:rsidRDefault="00096E6F" w:rsidP="00096E6F">
      <w:pPr>
        <w:shd w:val="clear" w:color="auto" w:fill="FFFFFF"/>
        <w:spacing w:line="240" w:lineRule="auto"/>
        <w:rPr>
          <w:rFonts w:ascii="Arial" w:hAnsi="Arial" w:cs="Arial"/>
          <w:sz w:val="20"/>
          <w:szCs w:val="20"/>
          <w:lang w:val="en-US"/>
        </w:rPr>
      </w:pPr>
    </w:p>
    <w:p w14:paraId="7F04CF98" w14:textId="77777777" w:rsidR="00096E6F" w:rsidRPr="00096E6F" w:rsidRDefault="00096E6F" w:rsidP="00096E6F">
      <w:pPr>
        <w:spacing w:line="240" w:lineRule="auto"/>
        <w:jc w:val="both"/>
        <w:rPr>
          <w:rFonts w:ascii="Arial" w:hAnsi="Arial" w:cs="Arial"/>
          <w:sz w:val="20"/>
          <w:szCs w:val="20"/>
          <w:lang w:val="en-US"/>
        </w:rPr>
      </w:pPr>
      <w:r w:rsidRPr="00096E6F">
        <w:rPr>
          <w:rFonts w:ascii="Arial" w:hAnsi="Arial" w:cs="Arial"/>
          <w:sz w:val="20"/>
          <w:szCs w:val="20"/>
          <w:lang w:val="en-US"/>
        </w:rPr>
        <w:t>Sunnybrook Health Sciences Centre (SHSC) is an academic health sciences centre located in Toronto, Ontario. It is a world leader in trauma care, emergency and critical care, brain sciences, heart and stroke disorders, high-risk maternal and fetal care and musculoskeletal care. Both SHSC and the University of Toronto are among the top 100 employers in Canada.</w:t>
      </w:r>
    </w:p>
    <w:p w14:paraId="769CF386" w14:textId="77777777" w:rsidR="00096E6F" w:rsidRPr="00096E6F" w:rsidRDefault="00096E6F" w:rsidP="00096E6F">
      <w:pPr>
        <w:spacing w:line="240" w:lineRule="auto"/>
        <w:jc w:val="both"/>
        <w:rPr>
          <w:rFonts w:ascii="Arial" w:hAnsi="Arial" w:cs="Arial"/>
          <w:sz w:val="20"/>
          <w:szCs w:val="20"/>
          <w:lang w:val="en-US"/>
        </w:rPr>
      </w:pPr>
    </w:p>
    <w:p w14:paraId="7E375EE0" w14:textId="77777777" w:rsidR="00096E6F" w:rsidRPr="00096E6F" w:rsidRDefault="00096E6F" w:rsidP="00096E6F">
      <w:pPr>
        <w:spacing w:line="240" w:lineRule="auto"/>
        <w:jc w:val="both"/>
        <w:rPr>
          <w:rFonts w:ascii="Arial" w:hAnsi="Arial" w:cs="Arial"/>
          <w:sz w:val="20"/>
          <w:szCs w:val="20"/>
          <w:lang w:val="en-US"/>
        </w:rPr>
      </w:pPr>
      <w:r w:rsidRPr="00096E6F">
        <w:rPr>
          <w:rFonts w:ascii="Arial" w:hAnsi="Arial" w:cs="Arial"/>
          <w:sz w:val="20"/>
          <w:szCs w:val="20"/>
          <w:lang w:val="en-US"/>
        </w:rPr>
        <w:t>The Department of Medicine is committed to excellence in clinical care, education and research. Department members have excellent opportunities for educational and research endeavors with protected time for scholarly activities to ensure rewarding, fulfilling career development.</w:t>
      </w:r>
    </w:p>
    <w:p w14:paraId="2D3FB9AD" w14:textId="77777777" w:rsidR="00096E6F" w:rsidRPr="00096E6F" w:rsidRDefault="00096E6F" w:rsidP="00096E6F">
      <w:pPr>
        <w:pBdr>
          <w:top w:val="nil"/>
          <w:left w:val="nil"/>
          <w:bottom w:val="nil"/>
          <w:right w:val="nil"/>
          <w:between w:val="nil"/>
          <w:bar w:val="nil"/>
        </w:pBdr>
        <w:spacing w:line="240" w:lineRule="auto"/>
        <w:jc w:val="both"/>
        <w:rPr>
          <w:rFonts w:ascii="Arial" w:eastAsia="Arial" w:hAnsi="Arial" w:cs="Arial"/>
          <w:color w:val="000000"/>
          <w:sz w:val="20"/>
          <w:szCs w:val="20"/>
          <w:u w:color="000000"/>
          <w:bdr w:val="nil"/>
          <w:lang w:val="en-US"/>
        </w:rPr>
      </w:pPr>
    </w:p>
    <w:p w14:paraId="00C2F6E5" w14:textId="77777777" w:rsidR="00096E6F" w:rsidRPr="00096E6F" w:rsidRDefault="00096E6F" w:rsidP="00096E6F">
      <w:pPr>
        <w:pBdr>
          <w:top w:val="nil"/>
          <w:left w:val="nil"/>
          <w:bottom w:val="nil"/>
          <w:right w:val="nil"/>
          <w:between w:val="nil"/>
          <w:bar w:val="nil"/>
        </w:pBdr>
        <w:spacing w:line="240" w:lineRule="auto"/>
        <w:jc w:val="both"/>
        <w:rPr>
          <w:rFonts w:ascii="Arial" w:eastAsia="Arial" w:hAnsi="Arial" w:cs="Arial"/>
          <w:color w:val="000000"/>
          <w:sz w:val="20"/>
          <w:szCs w:val="20"/>
          <w:u w:color="000000"/>
          <w:bdr w:val="nil"/>
          <w:lang w:val="en-US"/>
        </w:rPr>
      </w:pPr>
      <w:r w:rsidRPr="00096E6F">
        <w:rPr>
          <w:rFonts w:ascii="Arial" w:eastAsia="Arial Unicode MS" w:hAnsi="Arial" w:cs="Arial"/>
          <w:color w:val="000000"/>
          <w:sz w:val="20"/>
          <w:szCs w:val="20"/>
          <w:u w:color="000000"/>
          <w:bdr w:val="nil"/>
          <w:lang w:val="en-US"/>
        </w:rPr>
        <w:t xml:space="preserve">For information about the Department of Medicine at the University of Toronto, please visit our website at </w:t>
      </w:r>
      <w:hyperlink r:id="rId9" w:history="1">
        <w:r w:rsidRPr="00096E6F">
          <w:rPr>
            <w:rFonts w:ascii="Arial" w:eastAsia="Arial Unicode MS" w:hAnsi="Arial" w:cs="Arial"/>
            <w:color w:val="0000FF"/>
            <w:sz w:val="20"/>
            <w:szCs w:val="20"/>
            <w:u w:val="single" w:color="0000FF"/>
            <w:bdr w:val="nil"/>
            <w:lang w:val="en-US"/>
          </w:rPr>
          <w:t>http://www.deptmedicine.utoronto.ca/</w:t>
        </w:r>
      </w:hyperlink>
      <w:r w:rsidRPr="00096E6F">
        <w:rPr>
          <w:rFonts w:ascii="Arial" w:eastAsia="Arial" w:hAnsi="Arial" w:cs="Arial"/>
          <w:color w:val="000000"/>
          <w:sz w:val="20"/>
          <w:szCs w:val="20"/>
          <w:u w:color="000000"/>
          <w:bdr w:val="nil"/>
          <w:lang w:val="en-US"/>
        </w:rPr>
        <w:t>.</w:t>
      </w:r>
    </w:p>
    <w:p w14:paraId="528668E3" w14:textId="77777777" w:rsidR="00096E6F" w:rsidRPr="00096E6F" w:rsidRDefault="00096E6F" w:rsidP="00096E6F">
      <w:pPr>
        <w:pBdr>
          <w:top w:val="nil"/>
          <w:left w:val="nil"/>
          <w:bottom w:val="nil"/>
          <w:right w:val="nil"/>
          <w:between w:val="nil"/>
          <w:bar w:val="nil"/>
        </w:pBdr>
        <w:spacing w:line="240" w:lineRule="auto"/>
        <w:jc w:val="both"/>
        <w:rPr>
          <w:rFonts w:ascii="Arial" w:eastAsia="Arial" w:hAnsi="Arial" w:cs="Arial"/>
          <w:color w:val="000000"/>
          <w:sz w:val="20"/>
          <w:szCs w:val="20"/>
          <w:u w:color="000000"/>
          <w:bdr w:val="nil"/>
          <w:lang w:val="en-US"/>
        </w:rPr>
      </w:pPr>
    </w:p>
    <w:p w14:paraId="0972A110" w14:textId="77777777" w:rsidR="00096E6F" w:rsidRPr="00096E6F" w:rsidRDefault="00096E6F" w:rsidP="00096E6F">
      <w:pPr>
        <w:pBdr>
          <w:top w:val="nil"/>
          <w:left w:val="nil"/>
          <w:bottom w:val="nil"/>
          <w:right w:val="nil"/>
          <w:between w:val="nil"/>
          <w:bar w:val="nil"/>
        </w:pBdr>
        <w:spacing w:line="240" w:lineRule="auto"/>
        <w:jc w:val="both"/>
        <w:rPr>
          <w:rFonts w:ascii="Arial" w:eastAsia="Arial" w:hAnsi="Arial" w:cs="Arial"/>
          <w:color w:val="000000"/>
          <w:sz w:val="20"/>
          <w:szCs w:val="20"/>
          <w:u w:color="000000"/>
          <w:bdr w:val="nil"/>
          <w:lang w:val="en-US"/>
        </w:rPr>
      </w:pPr>
      <w:r w:rsidRPr="00096E6F">
        <w:rPr>
          <w:rFonts w:ascii="Arial" w:eastAsia="Arial" w:hAnsi="Arial" w:cs="Arial"/>
          <w:color w:val="000000"/>
          <w:sz w:val="20"/>
          <w:szCs w:val="20"/>
          <w:u w:color="000000"/>
          <w:bdr w:val="nil"/>
          <w:lang w:val="en-US"/>
        </w:rPr>
        <w:t xml:space="preserve">The Department of Medicine’s academic position descriptions can be viewed on this webpage: </w:t>
      </w:r>
      <w:hyperlink r:id="rId10" w:anchor="AcademicPositionDescriptions" w:history="1">
        <w:r w:rsidRPr="00096E6F">
          <w:rPr>
            <w:rFonts w:ascii="Arial" w:eastAsia="Arial" w:hAnsi="Arial" w:cs="Arial"/>
            <w:color w:val="0000FF"/>
            <w:sz w:val="20"/>
            <w:szCs w:val="20"/>
            <w:u w:val="single" w:color="000000"/>
            <w:bdr w:val="nil"/>
            <w:lang w:val="en-US"/>
          </w:rPr>
          <w:t>http://www.deptmedicine.utoronto.ca/academic-position-descriptions#AcademicPositionDescriptions</w:t>
        </w:r>
      </w:hyperlink>
      <w:r w:rsidRPr="00096E6F">
        <w:rPr>
          <w:rFonts w:ascii="Arial" w:eastAsia="Arial" w:hAnsi="Arial" w:cs="Arial"/>
          <w:color w:val="0000FF"/>
          <w:sz w:val="20"/>
          <w:szCs w:val="20"/>
          <w:u w:val="single" w:color="000000"/>
          <w:bdr w:val="nil"/>
          <w:lang w:val="en-US"/>
        </w:rPr>
        <w:t>.</w:t>
      </w:r>
    </w:p>
    <w:p w14:paraId="0D99A487" w14:textId="77777777" w:rsidR="00096E6F" w:rsidRPr="00096E6F" w:rsidRDefault="00096E6F" w:rsidP="00096E6F">
      <w:pPr>
        <w:pBdr>
          <w:top w:val="nil"/>
          <w:left w:val="nil"/>
          <w:bottom w:val="nil"/>
          <w:right w:val="nil"/>
          <w:between w:val="nil"/>
          <w:bar w:val="nil"/>
        </w:pBdr>
        <w:spacing w:line="240" w:lineRule="auto"/>
        <w:jc w:val="both"/>
        <w:rPr>
          <w:rFonts w:ascii="Arial" w:eastAsia="Arial" w:hAnsi="Arial" w:cs="Arial"/>
          <w:color w:val="000000"/>
          <w:sz w:val="20"/>
          <w:szCs w:val="20"/>
          <w:u w:color="000000"/>
          <w:bdr w:val="nil"/>
          <w:lang w:val="en-US"/>
        </w:rPr>
      </w:pPr>
    </w:p>
    <w:p w14:paraId="5A498DFB" w14:textId="77777777" w:rsidR="00096E6F" w:rsidRPr="00096E6F" w:rsidRDefault="00096E6F" w:rsidP="00096E6F">
      <w:pPr>
        <w:spacing w:line="240" w:lineRule="auto"/>
        <w:jc w:val="both"/>
        <w:rPr>
          <w:rFonts w:ascii="Arial" w:hAnsi="Arial" w:cs="Arial"/>
          <w:sz w:val="20"/>
          <w:szCs w:val="20"/>
          <w:lang w:val="en-US"/>
        </w:rPr>
      </w:pPr>
      <w:r w:rsidRPr="00096E6F">
        <w:rPr>
          <w:rFonts w:ascii="Arial" w:hAnsi="Arial" w:cs="Arial"/>
          <w:sz w:val="20"/>
          <w:szCs w:val="20"/>
          <w:lang w:val="en-US"/>
        </w:rPr>
        <w:t>The University of Toronto and Sunnybrook Health Sciences Centre are strongly committed to diversity within their communities and especially welcome applications from racialized persons / persons of color, women, Indigenous / Aboriginal People of North America, persons with disabilities, LGBTQ persons, and others who may contribute to the further diversification of ideas.</w:t>
      </w:r>
    </w:p>
    <w:p w14:paraId="52D8C633" w14:textId="77777777" w:rsidR="00096E6F" w:rsidRPr="00096E6F" w:rsidRDefault="00096E6F" w:rsidP="00096E6F">
      <w:pPr>
        <w:spacing w:line="240" w:lineRule="auto"/>
        <w:jc w:val="both"/>
        <w:rPr>
          <w:rFonts w:ascii="Arial" w:hAnsi="Arial" w:cs="Arial"/>
          <w:sz w:val="20"/>
          <w:szCs w:val="20"/>
          <w:lang w:val="en-US"/>
        </w:rPr>
      </w:pPr>
    </w:p>
    <w:p w14:paraId="61388192" w14:textId="77777777" w:rsidR="00096E6F" w:rsidRPr="00096E6F" w:rsidRDefault="00096E6F" w:rsidP="00096E6F">
      <w:pPr>
        <w:spacing w:line="240" w:lineRule="auto"/>
        <w:jc w:val="both"/>
        <w:rPr>
          <w:rFonts w:ascii="Arial" w:hAnsi="Arial" w:cs="Arial"/>
          <w:sz w:val="20"/>
          <w:szCs w:val="20"/>
          <w:lang w:val="en-US"/>
        </w:rPr>
      </w:pPr>
      <w:r w:rsidRPr="00096E6F">
        <w:rPr>
          <w:rFonts w:ascii="Arial" w:hAnsi="Arial" w:cs="Arial"/>
          <w:sz w:val="20"/>
          <w:szCs w:val="20"/>
          <w:lang w:val="en-US"/>
        </w:rPr>
        <w:t>All qualified candidates are encouraged to apply; however, Canadians and permanent residents will be given priority.</w:t>
      </w:r>
    </w:p>
    <w:p w14:paraId="4FCF9F38" w14:textId="77777777" w:rsidR="00096E6F" w:rsidRPr="00096E6F" w:rsidRDefault="00096E6F" w:rsidP="00096E6F">
      <w:pPr>
        <w:shd w:val="clear" w:color="auto" w:fill="FFFFFF"/>
        <w:spacing w:line="240" w:lineRule="auto"/>
        <w:rPr>
          <w:rFonts w:cstheme="minorHAnsi"/>
          <w:lang w:val="en-US"/>
        </w:rPr>
      </w:pPr>
      <w:r w:rsidRPr="00096E6F">
        <w:rPr>
          <w:rFonts w:cstheme="minorHAnsi"/>
          <w:color w:val="000000"/>
          <w:lang w:val="en-US"/>
        </w:rPr>
        <w:br/>
      </w:r>
    </w:p>
    <w:p w14:paraId="0EAD4B84" w14:textId="77777777" w:rsidR="000954E9" w:rsidRPr="006B5A6B" w:rsidRDefault="000954E9" w:rsidP="00096E6F">
      <w:pPr>
        <w:pStyle w:val="NormalWeb"/>
        <w:shd w:val="clear" w:color="auto" w:fill="FFFFFF"/>
        <w:spacing w:before="0" w:beforeAutospacing="0" w:after="0" w:afterAutospacing="0"/>
        <w:rPr>
          <w:rFonts w:cstheme="minorHAnsi"/>
        </w:rPr>
      </w:pPr>
    </w:p>
    <w:sectPr w:rsidR="000954E9" w:rsidRPr="006B5A6B" w:rsidSect="000C2E41">
      <w:footerReference w:type="default" r:id="rId11"/>
      <w:pgSz w:w="12240" w:h="15840"/>
      <w:pgMar w:top="432" w:right="1080" w:bottom="43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98DB" w14:textId="77777777" w:rsidR="00CE5AE7" w:rsidRDefault="00CE5AE7" w:rsidP="00D66904">
      <w:pPr>
        <w:spacing w:line="240" w:lineRule="auto"/>
      </w:pPr>
      <w:r>
        <w:separator/>
      </w:r>
    </w:p>
  </w:endnote>
  <w:endnote w:type="continuationSeparator" w:id="0">
    <w:p w14:paraId="0D8FC8AD" w14:textId="77777777" w:rsidR="00CE5AE7" w:rsidRDefault="00CE5AE7" w:rsidP="00D669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47A5" w14:textId="05CC9B77" w:rsidR="00D66904" w:rsidRDefault="00453BAA">
    <w:pPr>
      <w:pStyle w:val="Footer"/>
    </w:pPr>
    <w:r>
      <w:rPr>
        <w:noProof/>
      </w:rPr>
      <w:fldChar w:fldCharType="begin"/>
    </w:r>
    <w:r>
      <w:rPr>
        <w:noProof/>
      </w:rPr>
      <w:instrText xml:space="preserve"> FILENAME   \* MERGEFORMAT </w:instrText>
    </w:r>
    <w:r>
      <w:rPr>
        <w:noProof/>
      </w:rPr>
      <w:fldChar w:fldCharType="separate"/>
    </w:r>
    <w:r w:rsidR="00096E6F">
      <w:rPr>
        <w:noProof/>
      </w:rPr>
      <w:t xml:space="preserve">Division Head </w:t>
    </w:r>
    <w:r w:rsidR="002267FA">
      <w:rPr>
        <w:noProof/>
      </w:rPr>
      <w:t xml:space="preserve">Posting SHSC Geri Med </w:t>
    </w:r>
    <w:r w:rsidR="00096E6F">
      <w:rPr>
        <w:noProof/>
      </w:rPr>
      <w:t>September</w:t>
    </w:r>
    <w:r w:rsidR="001057A7">
      <w:rPr>
        <w:noProof/>
      </w:rPr>
      <w:t xml:space="preserve"> 2026</w:t>
    </w:r>
    <w:r>
      <w:rPr>
        <w:noProof/>
      </w:rPr>
      <w:fldChar w:fldCharType="end"/>
    </w:r>
    <w:r w:rsidR="00D66904">
      <w:tab/>
    </w:r>
    <w:r w:rsidR="00D66904">
      <w:tab/>
    </w:r>
    <w:r w:rsidR="00D66904">
      <w:fldChar w:fldCharType="begin"/>
    </w:r>
    <w:r w:rsidR="00D66904">
      <w:instrText xml:space="preserve"> PAGE   \* MERGEFORMAT </w:instrText>
    </w:r>
    <w:r w:rsidR="00D66904">
      <w:fldChar w:fldCharType="separate"/>
    </w:r>
    <w:r w:rsidR="002267FA">
      <w:rPr>
        <w:noProof/>
      </w:rPr>
      <w:t>1</w:t>
    </w:r>
    <w:r w:rsidR="00D66904">
      <w:rPr>
        <w:noProof/>
      </w:rPr>
      <w:fldChar w:fldCharType="end"/>
    </w:r>
  </w:p>
  <w:p w14:paraId="3C0E74CF" w14:textId="77777777" w:rsidR="00D66904" w:rsidRDefault="00D66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08369" w14:textId="77777777" w:rsidR="00CE5AE7" w:rsidRDefault="00CE5AE7" w:rsidP="00D66904">
      <w:pPr>
        <w:spacing w:line="240" w:lineRule="auto"/>
      </w:pPr>
      <w:r>
        <w:separator/>
      </w:r>
    </w:p>
  </w:footnote>
  <w:footnote w:type="continuationSeparator" w:id="0">
    <w:p w14:paraId="02D9BDC4" w14:textId="77777777" w:rsidR="00CE5AE7" w:rsidRDefault="00CE5AE7" w:rsidP="00D6690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e3sDA0sDCyMLG0NDJU0lEKTi0uzszPAykwqQUAxq7TniwAAAA="/>
  </w:docVars>
  <w:rsids>
    <w:rsidRoot w:val="00E47BD3"/>
    <w:rsid w:val="000954E9"/>
    <w:rsid w:val="00096E6F"/>
    <w:rsid w:val="000B20B6"/>
    <w:rsid w:val="000B6F65"/>
    <w:rsid w:val="000C2E41"/>
    <w:rsid w:val="001057A7"/>
    <w:rsid w:val="002267FA"/>
    <w:rsid w:val="00252F12"/>
    <w:rsid w:val="002C77BD"/>
    <w:rsid w:val="002D44BA"/>
    <w:rsid w:val="00347D7E"/>
    <w:rsid w:val="003750CA"/>
    <w:rsid w:val="00453BAA"/>
    <w:rsid w:val="0048279F"/>
    <w:rsid w:val="00491B28"/>
    <w:rsid w:val="00560DD3"/>
    <w:rsid w:val="00586F97"/>
    <w:rsid w:val="006B5A6B"/>
    <w:rsid w:val="007643A9"/>
    <w:rsid w:val="007919B8"/>
    <w:rsid w:val="007A1686"/>
    <w:rsid w:val="008D6509"/>
    <w:rsid w:val="008E0B8A"/>
    <w:rsid w:val="0091523F"/>
    <w:rsid w:val="00922577"/>
    <w:rsid w:val="00A27966"/>
    <w:rsid w:val="00A91A0F"/>
    <w:rsid w:val="00B10F18"/>
    <w:rsid w:val="00B91C19"/>
    <w:rsid w:val="00CE5AE7"/>
    <w:rsid w:val="00D0410B"/>
    <w:rsid w:val="00D66904"/>
    <w:rsid w:val="00E47BD3"/>
    <w:rsid w:val="00EC70DD"/>
    <w:rsid w:val="00F06A71"/>
    <w:rsid w:val="00F3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08C4"/>
  <w15:chartTrackingRefBased/>
  <w15:docId w15:val="{B9A348B9-E3DB-4A41-83AD-AA1A71A7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3A9"/>
    <w:pPr>
      <w:spacing w:after="0"/>
    </w:pPr>
    <w:rPr>
      <w:lang w:val="en-CA"/>
    </w:rPr>
  </w:style>
  <w:style w:type="paragraph" w:styleId="Heading1">
    <w:name w:val="heading 1"/>
    <w:basedOn w:val="Normal"/>
    <w:next w:val="Normal"/>
    <w:link w:val="Heading1Char"/>
    <w:uiPriority w:val="9"/>
    <w:qFormat/>
    <w:rsid w:val="00491B28"/>
    <w:pPr>
      <w:keepNext/>
      <w:keepLines/>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91B2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491B28"/>
    <w:pPr>
      <w:keepNext/>
      <w:keepLines/>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904"/>
    <w:pPr>
      <w:tabs>
        <w:tab w:val="center" w:pos="4680"/>
        <w:tab w:val="right" w:pos="9360"/>
      </w:tabs>
      <w:spacing w:line="240" w:lineRule="auto"/>
    </w:pPr>
  </w:style>
  <w:style w:type="character" w:customStyle="1" w:styleId="HeaderChar">
    <w:name w:val="Header Char"/>
    <w:basedOn w:val="DefaultParagraphFont"/>
    <w:link w:val="Header"/>
    <w:uiPriority w:val="99"/>
    <w:rsid w:val="00D66904"/>
  </w:style>
  <w:style w:type="paragraph" w:styleId="Footer">
    <w:name w:val="footer"/>
    <w:basedOn w:val="Normal"/>
    <w:link w:val="FooterChar"/>
    <w:uiPriority w:val="99"/>
    <w:unhideWhenUsed/>
    <w:rsid w:val="00D66904"/>
    <w:pPr>
      <w:tabs>
        <w:tab w:val="center" w:pos="4680"/>
        <w:tab w:val="right" w:pos="9360"/>
      </w:tabs>
      <w:spacing w:line="240" w:lineRule="auto"/>
    </w:pPr>
  </w:style>
  <w:style w:type="character" w:customStyle="1" w:styleId="FooterChar">
    <w:name w:val="Footer Char"/>
    <w:basedOn w:val="DefaultParagraphFont"/>
    <w:link w:val="Footer"/>
    <w:uiPriority w:val="99"/>
    <w:rsid w:val="00D66904"/>
  </w:style>
  <w:style w:type="character" w:customStyle="1" w:styleId="Heading1Char">
    <w:name w:val="Heading 1 Char"/>
    <w:basedOn w:val="DefaultParagraphFont"/>
    <w:link w:val="Heading1"/>
    <w:uiPriority w:val="9"/>
    <w:rsid w:val="00491B28"/>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491B28"/>
    <w:rPr>
      <w:rFonts w:eastAsiaTheme="majorEastAsia" w:cstheme="majorBidi"/>
      <w:b/>
      <w:color w:val="2E74B5" w:themeColor="accent1" w:themeShade="BF"/>
      <w:sz w:val="26"/>
      <w:szCs w:val="26"/>
    </w:rPr>
  </w:style>
  <w:style w:type="character" w:customStyle="1" w:styleId="Heading3Char">
    <w:name w:val="Heading 3 Char"/>
    <w:basedOn w:val="DefaultParagraphFont"/>
    <w:link w:val="Heading3"/>
    <w:uiPriority w:val="9"/>
    <w:rsid w:val="00491B28"/>
    <w:rPr>
      <w:rFonts w:eastAsiaTheme="majorEastAsia" w:cstheme="majorBidi"/>
      <w:b/>
      <w:sz w:val="24"/>
      <w:szCs w:val="24"/>
    </w:rPr>
  </w:style>
  <w:style w:type="paragraph" w:styleId="BodyText">
    <w:name w:val="Body Text"/>
    <w:basedOn w:val="Normal"/>
    <w:link w:val="BodyTextChar"/>
    <w:uiPriority w:val="1"/>
    <w:qFormat/>
    <w:rsid w:val="00F371BC"/>
    <w:pPr>
      <w:widowControl w:val="0"/>
      <w:autoSpaceDE w:val="0"/>
      <w:autoSpaceDN w:val="0"/>
      <w:spacing w:line="240" w:lineRule="auto"/>
      <w:ind w:left="1282"/>
    </w:pPr>
    <w:rPr>
      <w:rFonts w:ascii="Calibri" w:eastAsia="Calibri" w:hAnsi="Calibri" w:cs="Calibri"/>
      <w:szCs w:val="24"/>
      <w:lang w:val="en-US"/>
    </w:rPr>
  </w:style>
  <w:style w:type="character" w:customStyle="1" w:styleId="BodyTextChar">
    <w:name w:val="Body Text Char"/>
    <w:basedOn w:val="DefaultParagraphFont"/>
    <w:link w:val="BodyText"/>
    <w:uiPriority w:val="1"/>
    <w:rsid w:val="00F371BC"/>
    <w:rPr>
      <w:rFonts w:ascii="Calibri" w:eastAsia="Calibri" w:hAnsi="Calibri" w:cs="Calibri"/>
      <w:szCs w:val="24"/>
    </w:rPr>
  </w:style>
  <w:style w:type="paragraph" w:styleId="NormalWeb">
    <w:name w:val="Normal (Web)"/>
    <w:basedOn w:val="Normal"/>
    <w:uiPriority w:val="99"/>
    <w:unhideWhenUsed/>
    <w:rsid w:val="00E47BD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basedOn w:val="Normal"/>
    <w:rsid w:val="00E47BD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E47BD3"/>
    <w:rPr>
      <w:color w:val="0000FF"/>
      <w:u w:val="single"/>
    </w:rPr>
  </w:style>
  <w:style w:type="character" w:styleId="FollowedHyperlink">
    <w:name w:val="FollowedHyperlink"/>
    <w:basedOn w:val="DefaultParagraphFont"/>
    <w:uiPriority w:val="99"/>
    <w:semiHidden/>
    <w:unhideWhenUsed/>
    <w:rsid w:val="000B6F65"/>
    <w:rPr>
      <w:color w:val="954F72" w:themeColor="followedHyperlink"/>
      <w:u w:val="single"/>
    </w:rPr>
  </w:style>
  <w:style w:type="character" w:styleId="CommentReference">
    <w:name w:val="annotation reference"/>
    <w:basedOn w:val="DefaultParagraphFont"/>
    <w:uiPriority w:val="99"/>
    <w:semiHidden/>
    <w:unhideWhenUsed/>
    <w:rsid w:val="006B5A6B"/>
    <w:rPr>
      <w:sz w:val="16"/>
      <w:szCs w:val="16"/>
    </w:rPr>
  </w:style>
  <w:style w:type="paragraph" w:styleId="CommentText">
    <w:name w:val="annotation text"/>
    <w:basedOn w:val="Normal"/>
    <w:link w:val="CommentTextChar"/>
    <w:uiPriority w:val="99"/>
    <w:unhideWhenUsed/>
    <w:rsid w:val="006B5A6B"/>
    <w:pPr>
      <w:spacing w:line="240" w:lineRule="auto"/>
    </w:pPr>
    <w:rPr>
      <w:sz w:val="20"/>
      <w:szCs w:val="20"/>
    </w:rPr>
  </w:style>
  <w:style w:type="character" w:customStyle="1" w:styleId="CommentTextChar">
    <w:name w:val="Comment Text Char"/>
    <w:basedOn w:val="DefaultParagraphFont"/>
    <w:link w:val="CommentText"/>
    <w:uiPriority w:val="99"/>
    <w:rsid w:val="006B5A6B"/>
    <w:rPr>
      <w:sz w:val="20"/>
      <w:szCs w:val="20"/>
      <w:lang w:val="en-CA"/>
    </w:rPr>
  </w:style>
  <w:style w:type="paragraph" w:styleId="CommentSubject">
    <w:name w:val="annotation subject"/>
    <w:basedOn w:val="CommentText"/>
    <w:next w:val="CommentText"/>
    <w:link w:val="CommentSubjectChar"/>
    <w:uiPriority w:val="99"/>
    <w:semiHidden/>
    <w:unhideWhenUsed/>
    <w:rsid w:val="006B5A6B"/>
    <w:rPr>
      <w:b/>
      <w:bCs/>
    </w:rPr>
  </w:style>
  <w:style w:type="character" w:customStyle="1" w:styleId="CommentSubjectChar">
    <w:name w:val="Comment Subject Char"/>
    <w:basedOn w:val="CommentTextChar"/>
    <w:link w:val="CommentSubject"/>
    <w:uiPriority w:val="99"/>
    <w:semiHidden/>
    <w:rsid w:val="006B5A6B"/>
    <w:rPr>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12602">
      <w:bodyDiv w:val="1"/>
      <w:marLeft w:val="0"/>
      <w:marRight w:val="0"/>
      <w:marTop w:val="0"/>
      <w:marBottom w:val="0"/>
      <w:divBdr>
        <w:top w:val="none" w:sz="0" w:space="0" w:color="auto"/>
        <w:left w:val="none" w:sz="0" w:space="0" w:color="auto"/>
        <w:bottom w:val="none" w:sz="0" w:space="0" w:color="auto"/>
        <w:right w:val="none" w:sz="0" w:space="0" w:color="auto"/>
      </w:divBdr>
    </w:div>
    <w:div w:id="171766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picadmin@sunnybrook.c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www.deptmedicine.utoronto.ca/academic-position-descriptions" TargetMode="External"/><Relationship Id="rId4" Type="http://schemas.openxmlformats.org/officeDocument/2006/relationships/footnotes" Target="footnotes.xml"/><Relationship Id="rId9" Type="http://schemas.openxmlformats.org/officeDocument/2006/relationships/hyperlink" Target="http://www.deptmedicine.utoront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971</Words>
  <Characters>5303</Characters>
  <Application>Microsoft Office Word</Application>
  <DocSecurity>0</DocSecurity>
  <Lines>89</Lines>
  <Paragraphs>36</Paragraphs>
  <ScaleCrop>false</ScaleCrop>
  <HeadingPairs>
    <vt:vector size="2" baseType="variant">
      <vt:variant>
        <vt:lpstr>Title</vt:lpstr>
      </vt:variant>
      <vt:variant>
        <vt:i4>1</vt:i4>
      </vt:variant>
    </vt:vector>
  </HeadingPairs>
  <TitlesOfParts>
    <vt:vector size="1" baseType="lpstr">
      <vt:lpstr/>
    </vt:vector>
  </TitlesOfParts>
  <Company>SunnyBrook Health Sciences</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Dr. Barbara (Medicine)</dc:creator>
  <cp:keywords/>
  <dc:description/>
  <cp:lastModifiedBy>Campbell, Denise</cp:lastModifiedBy>
  <cp:revision>2</cp:revision>
  <dcterms:created xsi:type="dcterms:W3CDTF">2026-09-16T13:10:00Z</dcterms:created>
  <dcterms:modified xsi:type="dcterms:W3CDTF">2026-09-16T13:10:00Z</dcterms:modified>
</cp:coreProperties>
</file>